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115</w:t>
      </w:r>
    </w:p>
    <w:p>
      <w:r>
        <w:t>Bundesgericht (BGE), 1997-03-10, DE</w:t>
      </w:r>
    </w:p>
    <w:p>
      <w:r>
        <w:rPr>
          <w:b/>
        </w:rPr>
        <w:t xml:space="preserve">Quelle: </w:t>
      </w:r>
      <w:r>
        <w:t>https://mcp.opencaselaw.ch/entscheid/bge_123 II 115</w:t>
      </w:r>
    </w:p>
    <w:p>
      <w:r>
        <w:t>FR: ATF 123 II 115</w:t>
      </w:r>
    </w:p>
    <w:p>
      <w:r>
        <w:t>IT: DTF 123 II 115</w:t>
      </w:r>
    </w:p>
    <w:p>
      <w:pPr>
        <w:pStyle w:val="Heading2"/>
      </w:pPr>
      <w:r>
        <w:t>Regeste</w:t>
      </w:r>
    </w:p>
    <w:p>
      <w:r>
        <w:t>Regeste Art. 103 lit. a OG, Art. 60 ff. RTVG; Legitimation des Popularbeschwerdeführers und Natur des rundfunkrechtlichen Ombudsverfahrens. Der Popularbeschwerdeführer im Sinne von Art. 63 Abs. 1 lit. a RTVG ist trotz fehlenden schutzwürdigen Interesses in der Sache selber befugt, einen Nichteintretensentscheid der Unabhängigen Beschwerdeinstanz für Radio und Fernsehen mit Verwaltungsgerichtsbeschwerde anzufechten (E. 2). Erfordernis des Ombudsberichts bei einer Zeitraumbeschwerde (E. 3).</w:t>
      </w:r>
    </w:p>
    <w:p>
      <w:pPr>
        <w:pStyle w:val="Heading2"/>
      </w:pPr>
      <w:r>
        <w:t>Erwägungen</w:t>
      </w:r>
    </w:p>
    <w:p>
      <w:r>
        <w:rPr>
          <w:b/>
        </w:rPr>
        <w:t>E. 2</w:t>
      </w:r>
    </w:p>
    <w:p>
      <w:r>
        <w:t>a) Die Befugnis, gegen Entscheide der Unabhängigen Beschwerdeinstanz an das Bundesgericht zu gelangen, richtet sich ausschliesslich nach Art. 103 OG und ergibt sich nicht bereits aus der Beteiligung am vorinstanzlichen Verfahren. An dieser zu Art. 25 des Bundesbeschlusses vom 7. Oktober 1983 über die Unabhängige Beschwerdeinstanz für Radio und Fernsehen (BB/UBI; AS 1984 153 ff.) entwickelten Rechtsprechung hat sich mit dem Radio- und Fernsehgesetz nichts geändert ( BGE 121 II 359 E. 1a S. 361, 454 E. 1a S. 455). Verwaltungsgerichtsbeschwerde gegen Entscheide der Unabhängigen Beschwerdeinstanz kann demnach nur führen, wer durch den angefochtenen Entscheid berührt ist und ein schutzwürdiges Interesse an dessen Aufhebung oder Änderung hat ( Art. 103 lit. a OG ). Der Beschwerdeführer muss stärker als jedermann betroffen sein und in einer besonderen, beachtenswerten, nahen Beziehung zur Streitsache stehen. Ein schutzwürdiges Interesse in diesem Sinne liegt nur vor, wenn die tatsächliche oder rechtliche Situation des Beschwerdeführers durch den Ausgang des Verfahrens beeinflusst werden kann (vgl. BGE 121 II 176 E. 2a S. 177 f., mit Hinweisen). Art. 103 lit. a OG setzt zudem voraus, dass der Beschwerdeführer am Verfahren vor der Unabhängigen Beschwerdeinstanz beteiligt war und mit seinen Anträgen ganz oder teilweise unterlegen ist (formelle Beschwer). Er verlangt indessen nicht, dass der Beschwerdeführer vor der Vorinstanz bereits als Betroffener ( Art. 63 Abs. 1 lit. b RTVG ) aufgetreten ist ( BGE 115 Ib 387 E. 1b S. 389 letzter Satz). Auch der Popularbeschwerdeführer ( Art. 63 Abs. 1 lit. a OG ), der die Voraussetzungen von Art. 103 lit. a OG erfüllt, kann zur Verwaltungsgerichtsbeschwerde legitimiert sein (vgl. BGE 121 II 359 E. 1 S. 361 f.). Obwohl ihm in der Regel die erforderliche Nähe zum Verfahrensgegenstand fehlen dürfte ( BGE 121 II 359 E. 1b/cc S. 362; BGE 114 Ib 200 E. 1b S. 202), ist die Frage jeweils im Einzelfall zu prüfen (vgl. zu Art. 14 lit. a BB/UBI: BGE 114 Ib 200 E. 1b S. 202). b) Der Beschwerdeführer macht geltend, er sei als Betroffener aufgrund seiner engen Beziehungen zu den einzelnen Sendungen legitimiert, die verschiedenen Beiträge als rundfunkrechtswidrig zu beanstanden. Er beruft sich in diesem Zusammenhang auf seine publizistische Tätigkeit im Bereich der Ausländerpolitik und auf seine politischen Rechte. aa) Wer vor der Unabhängigen Beschwerdeinstanz nicht zur Betroffenenbeschwerde zugelassen wird, kann hiergegen Verwaltungsgerichtsbeschwerde BGE 123 II 115 S. 118 führen. Das Bundesgericht bejaht in diesen Fällen die Beschwerdebefugnis unabhängig vom Rechtsschutzinteresse in der Sache selber ( BGE 123 II 69 E. 1b; BGE 121 II 454 E. 1b S. 456). Die UBI nahm die Beschwerde vorliegend nicht mangels Beschwerdeberechtigung nicht an die Hand, sondern aus einem andern Grund; die Frage der Legitimation des Beschwerdeführers bildet deshalb nicht Gegenstand des angefochtenen Entscheids. Das Problem hängt jedoch eng mit der ebenfalls angefochtenen Zwischenverfügung (Unterschriftserfordernis bei der Popularbeschwerde) bzw. mit Art. 103 lit. a OG zusammen. Wäre der Beschwerdeführer als Betroffener zur Beschwerde zuzulassen, stellte sich die entsprechende Frage nicht. Es rechtfertigt sich unter diesen Umständen, hier trotzdem kurz darauf einzugehen. bb) Zur Beschwerde an die Unabhängige Beschwerdeinstanz ist nach Art. 63 Abs. 1 lit. b RTVG befugt, wer am Verfahren vor der Ombudsstelle beteiligt war, mindestens 18 Jahre alt ist, über das Schweizerbürgerrecht oder als Ausländer über die Niederlassungs- oder Aufenthaltsbewilligung verfügt und eine "enge Beziehung zum Gegenstand einer oder mehrerer Sendungen" nachweist. Eine solche besteht, wenn der Beschwerdeführer selber direkt Gegenstand des beanstandeten Beitrags gebildet hat oder sonst durch seine Tätigkeit in einem besonderen persönlichen Verhältnis zu dessen Inhalt steht und sich dadurch von den übrigen Programmkonsumenten unterscheidet (unveröffentlichtes Urteil des Bundesgerichts vom 23. August 1996 i.S. Hool, E. 2a; Entscheide der Unabhängigen Beschwerdeinstanz in VPB 59/1995 NR. 14 [S. 109], 53/1989 NR. 49 [S. 349] und 52/1988 nr. 12 [s. 57]; MARTIN DUMERMUTH, die Programmaufsicht bei Radio und Fernsehen in der Schweiz, Basel 1992, s. 207 ff.; LEO SCHÜRMANN/PETER NOBEL, Medienrecht, 2. Aufl., Bern 1993, S. 204). Die Beschwerdelegitimation nach Art. 63 Abs. 1 lit. b OG ist nur zurückhaltend anzunehmen. Genügte hierfür ein beliebiger Zusammenhang zwischen dem Tätigkeitsgebiet des Beschwerdeführers und dem Sendegegenstand, würde die Befugnis übermässig ausgedehnt (vgl. BGE 114 Ib 200 ff.; DUMERMUTH, a.a.O., S. 209), zumal das Radio- und Fernsehgesetz in Art. 63 Abs. 1 lit. a - im Gegensatz zu den allgemeinen verwaltungsprozessualen Regeln - gerade ein spezifisches Popularbeschwerderecht kennt (unveröffentlichtes Urteil vom 23. August 1996 i.S. Hool, E. 2a). cc) Vorliegend bestand keine solche enge Beziehung. Der Beschwerdeführer war nicht nach Art. 63 Abs. 1 lit. b RTVG beschwerdebefugt, BGE 123 II 115 S. 119 und er kann sich auch vor Bundesgericht nicht auf eine besondere, beachtenswerte, nahe Beziehung zum Sendegegenstand im Sinne von Art. 103 lit. a OG berufen: Der Beschwerdeführer bildete nicht Gegenstand der verschiedenen von ihm beanstandeten Beiträge. Dem Stimmbürger fehlt aber zum vornherein die Legitimation, allein gestützt auf seine politischen Rechte einen Entscheid der Unabhängigen Beschwerdeinstanz über die Einhaltung rund-funkrechtlicher Vorschriften mit Verwaltungsgerichtsbeschwerde anzufechten ( BGE 115 Ib 387 ff.; SCHÜRMANN/NOBEL, a.a.O., S. 207). Auch wer sich engagiert zu einer politischen Frage äussert, ist nicht bereits deshalb befugt, deren Darstellung als rundfunkrechtswidrig zu rügen (vgl. BGE 114 Ib 200 E. 2c S. 203; unveröffentlichtes Urteil vom 2. Dezember 1996 i.S. Weigelt/Bradke, E. 2b/aa). Ein besonderes persönliches Interesse an einem Thema verschafft für sich allein keine legitimationsbegründende enge Beziehung zum Gegenstand einer entsprechenden Sendung (vgl. VPB 50/1986 Nr. 20; SCHÜRMANN/NOBEL, a.a.O., S. 204; GABRIEL BOINAY, La contestation des émissions de la radio et de la télévision, Porrentruy 1996, Rz. 435). Es steht in diesen Fällen ausschliesslich die Popularbeschwerde an die Unabhängige Beschwerdeinstanz offen. c) Der Beschwerdeführer ficht den Nichteintretensentscheid der UBI auch als Popularbeschwerdeführer an. Hierzu ist er trotz fehlenden schutzwürdigen Interesses in der Sache selber legitimiert. aa) Zwar ging das Bundesgericht in seiner Rechtsprechung zum alten Recht (BB/UBI) davon aus, dass der Popularbeschwerdeführer über kein schutzwürdiges Interesse verfüge, um mit Verwaltungsgerichtsbeschwerde Verfahrensmängel vor der UBI zu rügen. Der Bundesbeschluss räume dem Beanstander einer Sendung keine Parteirechte ein; vielmehr sei die Anwendung des Verwaltungsverfahrensgesetzes ausdrücklich ausgeschlossen (Art. 3 lit. ebis VwVG). Parteirechte bestünden lediglich, wenn der private Beanstander einer Sendung in der Sache selber zur Erhebung der Verwaltungsgerichtsbeschwerde an das Bundesgericht legitimiert sei; nur dann dürften nach dem Grundsatz der Einheit des Verfahrens die Parteirechte im vorinstanzlichen Verfahren nicht enger sein als im anschliessenden bundesgerichtlichen ( BGE 111 Ib 294 E. 2b S. 298). Da mit der Popularbeschwerde keine Parteistellung verbunden sei, verfüge der Popularbeschwerdeführer über keine Parteirechte, weshalb er kein schutzwürdiges Interesse habe, mit Verwaltungsgerichtsbeschwerde eine entsprechende Verletzung geltend zu machen (unveröffentlichtes Urteil vom 7. November 1991 i.S. B., E. 3). BGE 123 II 115 S. 120 bb) Diese Rechtsprechung kann nicht unbesehen auf den vorliegenden Fall und die neue Regelung im Radio- und Fernsehgesetz übertragen werden. Ging es im zitierten Entscheid um die Frage eines zweiten Schriftenwechsels, worauf kein Anspruch bestand, steht vorliegend die Rechtmässigkeit eines Nichteintretensentscheids zur Diskussion. Art. 63 Abs. 1 lit. a RTVG räumt jedermann, der die gesetzlichen Voraussetzungen erfüllt, das Recht ein, mit 20 weiteren Personen im öffentlichen Interesse das Programmaufsichtsverfahren auszulösen. Die UBI ist in diesem Fall gehalten, die Eingabe materiell zu prüfen. Nach Art. 63 Abs. 3 RTVG tritt sie auch auf Popularbeschwerden ein, die nicht von mindestens 20 Mitunterzeichnern getragen sind, wenn ein öffentliches Interesse an einem Entscheid besteht; in diesem Fall haben die Beschwerdeführer jedoch keine Parteirechte. Mit dieser Regelung hat der Gesetzgeber neben der formalisierten Popularbeschwerde wieder eine eigentliche Aufsichtsbeschwerde im klassischen Sinn eingeführt. Mit dem Hinweis, dass den Beschwerdeführern dabei keinerlei Parteirechte eingeräumt würden, brachte er zum Ausdruck, dass umgekehrt bei Erfüllung der formellen Voraussetzungen von Art. 63 Abs. 1 lit. a RTVG grundsätzlich ein Anspruch auf materielle Behandlung besteht (so schon für das alte Recht DUMERMUTH, a.a.O., S. 244, mit Hinweis auf die Ausführungen von Kommissionssprecher Koller im Nationalrat [Amtl.Bull. N 1983 S. 473]). Der Beschwerdeführer, der sich gegen einen Nichteintretensentscheid der UBI wendet, steht zu diesem und damit zur Streitsache vor Bundesgericht näher als irgendein Dritter, der am Verfahren vor der Ombudsstelle nicht beteiligt war. Seine tatsächliche oder rechtliche Situation wird bei einer Gutheissung der Beschwerde insofern verbessert, als die Vorinstanz die verlangte Prüfung der Sendungen vorzunehmen und den Popularbeschwerdeführer über den Verfahrensausgang zu informieren hat (vgl. BOINAY, a.a.O., Rz. 536). Der Beschwerdeführer ist deshalb - trotz fehlender Sachlegitimation - als Popularbeschwerdeführer berechtigt, den Nichteintretensentscheid der UBI mit Verwaltungsgerichtsbeschwerde anzufechten. Hieran ändert auch Art. 101 lit. a OG nichts, wonach die Verwaltungsgerichtsbeschwerde gegen Zwischenverfügungen und Entscheide über Rechtsverweigerungs- oder Rechtsverzögerungsbeschwerden ausgeschlossen ist, soweit sich die Verwaltungsgerichtsbeschwerde gegen die Endverfügung als unzulässig erweist. Diese Bestimmung bezieht sich auf den Ausschluss des Rechtsmittels nach dem Gegenstand der Verfügung bzw. nach dem Sachgebiet (vgl. BGE 119 Ib 412 E. 1b S. 413 BGE 123 II 115 S. 121 [Asyl]; 115 Ib 424 E. 2b S. 429 [Plangenehmigung]; 111 Ib 73 E. 2a S. 75 [Asyl]; 110 Ib 197 E. 2a S. 199 [Entscheid über das Ergebnis einer Berufs-, Fach- oder anderen Fähigkeitsprüfung]; 104 Ib 307 E. 2a S. 312 [Konzessionserteilung, auf die kein Anspruch besteht]). Sie beschlägt indessen nicht auch Fälle, für welche die Spezialgesetzgebung die Verwaltungsgerichtsbeschwerde ausdrücklich vorsieht, auf die im Einzelfall jedoch mangels Legitimation unter Umständen nicht eingetreten werden kann (für die Beschwerdeberechtigung des Popularbeschwerdeführers gegen einen Nichteintretensentscheid: DUMERMUTH, a.a.O., S. 243 f.; ähnlich: BERNARD CORBOZ, Le contrôle populaire des émissions de la radio et de la télévision, in Mélanges Robert Patry, Lausanne 1988, S. 293 FN 50; ablehnend: BOINAY, a.a.O., Rz. 570; Frage zum alten Recht offengelassen im unveröffentlichten Entscheid des Bundesgerichts vom 14. Februar 1986 i.S. Association vaudoise des téléspectateurs et auditeurs).</w:t>
      </w:r>
    </w:p>
    <w:p>
      <w:r>
        <w:rPr>
          <w:b/>
        </w:rPr>
        <w:t>E. 3</w:t>
      </w:r>
    </w:p>
    <w:p>
      <w:r>
        <w:t>a) Nach Art. 60 Abs. 1 RTVG kann jedermann innert 20 Tagen eine Sendung bei der Ombudsstelle beanstanden. Bezieht sich die Beanstandung auf mehrere Sendungen, beginnt die Frist mit der Ausstrahlung des letzten Beitrags. In diesem Fall darf die erste Sendung nicht länger als drei Monate vor der letzten liegen. Diese sogenannte "Zeitraumbeschwerde" setzt einen thematischen Zusammenhang zwischen den einzelnen Sendungen voraus (vgl. hierzu VPB 55/1991 Nr. 34 bzw. 59/1995 Nr. 42 [S. 350]) und dient in erster Linie der Durchsetzung des Vielfaltsgebots, das nicht in jeder Einzelsendung, sondern bloss innerhalb des Programms insgesamt zu erfüllen ist (Martin Dumermuth, Rundfunkrecht, Rz. 444 bzw. 454, in: Koller/Müller/Rhinow/Zimmerli, Schweizerisches Bundesverwaltungsrecht, Basel/Frankfurt a.M. 1996). Die Ombudsstelle informiert die Beteiligten spätestens innert 40 Tagen nach Einreichung der Beanstandung schriftlich über die Ergebnisse ihrer Abklärungen und die Art der Erledigung ( Art. 61 Abs. 3 RTVG ). Innert 30 Tagen nach Eintreffen der Mitteilung kann gegen die beanstandeten Sendungen an die Unabhängige Beschwerdeinstanz gelangt werden, wobei der Eingabe der Bericht der Ombudsstelle beizulegen ist ( Art. 62 Abs. 1 RTVG ). b) Die Unabhängige Beschwerdeinstanz ging im angefochtenen Entscheid davon aus, bei einer Zeitraumbeschwerde habe sich der Bericht der Ombudsstelle nicht allein auf die einzelnen Sendungen, sondern auf alle beanstandeten Beiträge insgesamt zu beziehen. Art. 60 RTVG , der die Zeitraumbeschwerde regle, betreffe das BGE 123 II 115 S. 122 Verfahren vor der Ombudsstelle, da bezüglich der Einreichung der Beschwerde bei ihr - im Unterschied zur bisherigen Regelung - eine entsprechende Bestimmung fehle. Für eine schlichtungsweise Erledigung des Verfahrens vor der Ombudsstelle sei es unabdingbar, dass diese "in ihrem Entscheid sämtliche unter dem Titel einer Zeitraumbeschwerde eingereichten Beanstandungen als Ganzes unter dem Gesichtspunkt des behaupteten sachlichen Zusammenhangs würdigen kann. Die diesbezüglichen Erwägungen finden Eingang in den alle gerügten Sendungen übergreifenden Ombudsbericht", der gemäss Art. 62 Abs. 1 (in fine) RTVG Voraussetzung einer Beschwerde an die UBI bilde. c) Diese Auffassung ist - zumindest im vorliegenden Fall - überspitzt formalistisch und trägt der Natur des Schlichtungsverfahrens und des Berichts der Ombudsstelle sowie den konkreten Umständen zu wenig Rechnung. aa) Nach Art. 61 RTVG prüft die Ombudsstelle die bei ihr eingereichten Beanstandungen und vermittelt zwischen den Beteiligten. Dabei kann sie insbesondere die Angelegenheit mit dem Veranstalter besprechen bzw. ihm in leichten Fällen zur direkten Erledigung überweisen (Abs. 1 lit. a); für eine direkte Begegnung zwischen den Beteiligten sorgen (Abs. 1 lit. b); Empfehlungen an den Veranstalter abgeben (Abs. 1 lit. c) sowie die Beteiligten über die Zuständigkeiten, das massgebende Recht und den Rechtsweg orientieren (Abs. 1 lit. d). Die Ombudsstelle hat keine Entscheidungs- oder Weisungsbefugnis ( Art. 61 Abs. 2 RTVG ). Es handelt sich bei ihr nicht um eine Vorinstanz der UBI, und es bestehen ihr gegenüber dementsprechend umgekehrt auch keinerlei entsprechende Weisungsbefugnisse (BOINAY, a.a.O., Rz. 354 f.). Der Gesetzgeber hat das Ombudsverfahren bewusst formlos gehalten (vgl. Amtl.Bull. 1990 StR 611 Votum Josi Meier) und der Ombudsstelle die Möglichkeit belassen, ihre Erledigung jeweils dem Einzelfall und der Art der Beanstandung anzupassen (BOINAY, a.a.O., Rz. 353, 366 und 368). Ihr Bericht informiert über die Ergebnisse der Abklärungen und die Art der Erledigung der Beanstandung. Er folgt nicht streng rechtlichen Überlegungen, sondern bringt weitgehend die persönliche Ansicht der Ombudsstelle zum Ausdruck. Gemäss Art. 61 Abs. 4 RTVG kann im beiderseitigen Einverständnis auf den Bericht auch verzichtet und die Sache mündlich erledigt werden. In der Regel wird sich die Ombudsstelle bei einer Zeitraumbeschwerde zwar überdachend auch zur Frage der Einhaltung des Vielfaltsgebots äussern, tut sie dies jedoch nicht, kann die Unabhängige Beschwerdeinstanz nicht BGE 123 II 115 S. 123 einfach auf eine entsprechende Beschwerde nicht eintreten. Sie hat in diesem Fall vielmehr die konkreten Umstände und den Inhalt der verschiedenen Eingaben zu würdigen. bb) Der Beschwerdeführer hat sich vorliegend wiederholt an die Ombudsstelle und an die Unabhängige Beschwerdeinstanz gewandt und seine Absicht, eine Zeitraumbeschwerde einzureichen, zum Ausdruck gebracht. Bereits am 13. September 1995 wandte er sich gegen den "Zischtigsclub" vom 25. Juli 1995 und die "Arena" vom 25. August 1995 mit einer solchen an die Ombudsstelle. Am 18. September 1995 gelangte er mit einem Schreiben an die UBI, worin er um Auskunft über die Möglichkeiten einer Zeitraumbeschwerde bat. Am 20. September 1995 ersuchte er die Ombudsstelle um Mitteilung von Urteilen zu diesem Problemkreis. In den jeweiligen Antworten wurde er nie darauf aufmerksam gemacht, dass die UBI einen gemeinsamen überdachenden Ombudsbericht voraussetzen werde. Am 31. Oktober 1995 legte die Ombudsstelle ihren Bericht zur "Arena" vor; dabei hielt sie zum Problem der Zeitraumbeschwerde fest, die Themen der Sendungen seien so verschieden gewesen, dass sich die Zulassung einer Zeitraumbeschwerde nicht rechtfertige. Es werde allenfalls an der Unabhängigen Beschwerdeinstanz sein, diese Frage zu klären. Zumindest insofern lag somit ein Ombudsbericht vor. Gegen die Sendungen "Sternstunde Philosophie" vom 17. und 24. September 1995 gelangte der Beschwerdeführer am 13. Oktober 1995 an die Ombudsstelle, wobei er nicht ausdrücklich geltend machte, seine Beanstandung sei auch mit Blick auf eine Zeitraumbeschwerde zu behandeln. Dies tat er jedoch am 6. November 1995 in seiner Eingabe bezüglich der letzten von ihm eingereichten Beanstandung betreffend die "Rundschau" vom 18. Oktober 1995 und damit noch vor dem Schlussbericht der Ombudsstelle vom 4. Dezember 1995 bezüglich der Sendungen "Sternstunde Philosophie". Die Ombudsstelle ging auf diesen Antrag in der Folge nicht ein und äusserte sich in ihren weiteren Stellungnahmen zur Frage der Zeitraumbeschwerde - vermutlich mit Blick auf ihre bereits am 31. Oktober 1995 abgegebene Beurteilung - nicht mehr. Der Beschwerdeführer ist seinen Verfahrenspflichten, so gut er konnte, nachgekommen. Wenn die Ombudsstelle auf die Problematik der Zeitraumbeschwerde in ihrem letzten Bericht nicht mehr einging, darf dies nicht zu seinen Lasten gehen. Dies um so weniger, als er bereits am 11. November 1995 auch in seiner Beschwerde an die UBI gegen die "Arena" geltend gemacht hatte, gegen alle fünf beanstandeten Beiträge eine Zeitraumbeschwerde BGE 123 II 115 S. 124 führen zu wollen, ohne dass er in der Folge auf die entsprechenden Formerfordernisse aufmerksam gemacht worden wäre. Der Nichteintretensentscheid der UBI mit der Begründung, es liege kein umfassender Ombudsbericht vor, ist unter diesen Umständen überspitzt formalistisch und verstösst auch gegen Treu und Glauben. Ziffer 1 des angefochtenen Teilentscheids ist deshalb aufzuheben und die Sache zu neuem Entscheid an die Vorinstanz zurückzuweisen. Es wird an dieser liegen, zu prüfen, ob allenfalls auf die Zeitraumbeschwerde aus einem andern Grund nicht einzutreten ist (hinreichend klar zuzuordnende Unterschriften, Begründungspflicht, Sachzusammenhang der verschiedenen Sendungen usw.) oder die Eingabe als zum vornherein offensichtlich unbegründet zu gelten hat (vgl. BOINAY, a.a.O., S. 445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